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156" w:afterLines="50"/>
        <w:ind w:left="-283" w:leftChars="-135"/>
        <w:jc w:val="center"/>
        <w:rPr>
          <w:rFonts w:ascii="黑体" w:hAnsi="黑体" w:eastAsia="黑体" w:cstheme="minorBidi"/>
          <w:b/>
          <w:color w:val="FF0000"/>
          <w:sz w:val="44"/>
          <w:szCs w:val="44"/>
        </w:rPr>
      </w:pPr>
      <w:bookmarkStart w:id="0" w:name="_Toc98837118"/>
      <w:bookmarkStart w:id="1" w:name="_Toc98141975"/>
      <w:r>
        <w:rPr>
          <w:rFonts w:hint="eastAsia" w:ascii="黑体" w:hAnsi="黑体" w:eastAsia="黑体" w:cstheme="minorBidi"/>
          <w:b/>
          <w:color w:val="FF0000"/>
          <w:sz w:val="44"/>
          <w:szCs w:val="44"/>
        </w:rPr>
        <w:t>安徽华塑股份有限公司</w:t>
      </w:r>
    </w:p>
    <w:p>
      <w:pPr>
        <w:spacing w:after="468" w:afterLines="150"/>
        <w:jc w:val="center"/>
        <w:rPr>
          <w:rFonts w:ascii="黑体" w:hAnsi="黑体" w:eastAsia="黑体" w:cstheme="minorBidi"/>
          <w:b/>
          <w:color w:val="FF0000"/>
          <w:sz w:val="44"/>
          <w:szCs w:val="44"/>
        </w:rPr>
      </w:pPr>
      <w:r>
        <w:rPr>
          <w:rFonts w:hint="eastAsia" w:ascii="黑体" w:hAnsi="黑体" w:eastAsia="黑体" w:cstheme="minorBidi"/>
          <w:b/>
          <w:color w:val="FF0000"/>
          <w:sz w:val="44"/>
          <w:szCs w:val="44"/>
        </w:rPr>
        <w:t>2</w:t>
      </w:r>
      <w:r>
        <w:rPr>
          <w:rFonts w:ascii="黑体" w:hAnsi="黑体" w:eastAsia="黑体" w:cstheme="minorBidi"/>
          <w:b/>
          <w:color w:val="FF0000"/>
          <w:sz w:val="44"/>
          <w:szCs w:val="44"/>
        </w:rPr>
        <w:t>02</w:t>
      </w:r>
      <w:r>
        <w:rPr>
          <w:rFonts w:hint="eastAsia" w:ascii="黑体" w:hAnsi="黑体" w:eastAsia="黑体" w:cstheme="minorBidi"/>
          <w:b/>
          <w:color w:val="FF0000"/>
          <w:sz w:val="44"/>
          <w:szCs w:val="44"/>
          <w:lang w:val="en-US" w:eastAsia="zh-CN"/>
        </w:rPr>
        <w:t>3</w:t>
      </w:r>
      <w:r>
        <w:rPr>
          <w:rFonts w:hint="eastAsia" w:ascii="黑体" w:hAnsi="黑体" w:eastAsia="黑体" w:cstheme="minorBidi"/>
          <w:b/>
          <w:color w:val="FF0000"/>
          <w:sz w:val="44"/>
          <w:szCs w:val="44"/>
        </w:rPr>
        <w:t>年度社会责任报告</w:t>
      </w:r>
      <w:bookmarkEnd w:id="0"/>
      <w:bookmarkEnd w:id="1"/>
    </w:p>
    <w:p>
      <w:pPr>
        <w:spacing w:line="480" w:lineRule="exact"/>
        <w:ind w:firstLine="482" w:firstLineChars="200"/>
        <w:rPr>
          <w:rFonts w:ascii="宋体" w:hAnsi="宋体" w:cs="黑体"/>
          <w:b/>
          <w:bCs/>
          <w:sz w:val="24"/>
        </w:rPr>
      </w:pPr>
      <w:r>
        <w:rPr>
          <w:rFonts w:hint="eastAsia" w:ascii="宋体" w:hAnsi="宋体" w:cs="黑体"/>
          <w:b/>
          <w:bCs/>
          <w:sz w:val="24"/>
        </w:rPr>
        <w:t>一、编制说明</w:t>
      </w:r>
    </w:p>
    <w:p>
      <w:pPr>
        <w:spacing w:line="480" w:lineRule="exact"/>
        <w:ind w:firstLine="482" w:firstLineChars="200"/>
        <w:rPr>
          <w:rFonts w:ascii="宋体" w:hAnsi="宋体" w:cs="楷体"/>
          <w:b/>
          <w:bCs/>
          <w:sz w:val="24"/>
        </w:rPr>
      </w:pPr>
      <w:r>
        <w:rPr>
          <w:rFonts w:hint="eastAsia" w:ascii="宋体" w:hAnsi="宋体" w:cs="楷体"/>
          <w:b/>
          <w:bCs/>
          <w:sz w:val="24"/>
        </w:rPr>
        <w:t>（一）关于本报告</w:t>
      </w:r>
    </w:p>
    <w:p>
      <w:pPr>
        <w:spacing w:line="480" w:lineRule="exact"/>
        <w:ind w:firstLine="480" w:firstLineChars="200"/>
        <w:rPr>
          <w:rFonts w:ascii="宋体" w:hAnsi="宋体" w:cs="仿宋_GB2312"/>
          <w:sz w:val="24"/>
        </w:rPr>
      </w:pPr>
      <w:r>
        <w:rPr>
          <w:rFonts w:hint="eastAsia" w:ascii="宋体" w:hAnsi="宋体" w:cs="仿宋_GB2312"/>
          <w:sz w:val="24"/>
        </w:rPr>
        <w:t>本报告为年度报告，</w:t>
      </w:r>
      <w:bookmarkStart w:id="2" w:name="_Hlk98838444"/>
      <w:r>
        <w:rPr>
          <w:rFonts w:hint="eastAsia" w:ascii="宋体" w:hAnsi="宋体" w:cs="仿宋_GB2312"/>
          <w:sz w:val="24"/>
        </w:rPr>
        <w:t>主要介绍本公司企业治理、安全责任、环保保护、诚信经营、创新发展、和谐共进等信息。</w:t>
      </w:r>
    </w:p>
    <w:bookmarkEnd w:id="2"/>
    <w:p>
      <w:pPr>
        <w:spacing w:line="480" w:lineRule="exact"/>
        <w:ind w:firstLine="482" w:firstLineChars="200"/>
        <w:rPr>
          <w:rFonts w:ascii="宋体" w:hAnsi="宋体" w:cs="楷体"/>
          <w:b/>
          <w:bCs/>
          <w:sz w:val="24"/>
        </w:rPr>
      </w:pPr>
      <w:r>
        <w:rPr>
          <w:rFonts w:hint="eastAsia" w:ascii="宋体" w:hAnsi="宋体" w:cs="楷体"/>
          <w:b/>
          <w:bCs/>
          <w:sz w:val="24"/>
        </w:rPr>
        <w:t>（二）时间范围</w:t>
      </w:r>
    </w:p>
    <w:p>
      <w:pPr>
        <w:spacing w:line="480" w:lineRule="exact"/>
        <w:ind w:firstLine="480" w:firstLineChars="200"/>
        <w:rPr>
          <w:rFonts w:ascii="宋体" w:hAnsi="宋体" w:cs="仿宋_GB2312"/>
          <w:sz w:val="24"/>
        </w:rPr>
      </w:pPr>
      <w:r>
        <w:rPr>
          <w:rFonts w:hint="eastAsia" w:ascii="宋体" w:hAnsi="宋体" w:cs="仿宋_GB2312"/>
          <w:sz w:val="24"/>
        </w:rPr>
        <w:t>本报告时间范围为202</w:t>
      </w:r>
      <w:r>
        <w:rPr>
          <w:rFonts w:hint="eastAsia" w:ascii="宋体" w:hAnsi="宋体" w:cs="仿宋_GB2312"/>
          <w:sz w:val="24"/>
          <w:lang w:val="en-US" w:eastAsia="zh-CN"/>
        </w:rPr>
        <w:t>3</w:t>
      </w:r>
      <w:r>
        <w:rPr>
          <w:rFonts w:hint="eastAsia" w:ascii="宋体" w:hAnsi="宋体" w:cs="仿宋_GB2312"/>
          <w:sz w:val="24"/>
        </w:rPr>
        <w:t>年1月1日至202</w:t>
      </w:r>
      <w:r>
        <w:rPr>
          <w:rFonts w:hint="eastAsia" w:ascii="宋体" w:hAnsi="宋体" w:cs="仿宋_GB2312"/>
          <w:sz w:val="24"/>
          <w:lang w:val="en-US" w:eastAsia="zh-CN"/>
        </w:rPr>
        <w:t>3</w:t>
      </w:r>
      <w:r>
        <w:rPr>
          <w:rFonts w:hint="eastAsia" w:ascii="宋体" w:hAnsi="宋体" w:cs="仿宋_GB2312"/>
          <w:sz w:val="24"/>
        </w:rPr>
        <w:t>年12月31日。</w:t>
      </w:r>
    </w:p>
    <w:p>
      <w:pPr>
        <w:spacing w:line="480" w:lineRule="exact"/>
        <w:ind w:firstLine="482" w:firstLineChars="200"/>
        <w:rPr>
          <w:rFonts w:ascii="宋体" w:hAnsi="宋体" w:cs="楷体"/>
          <w:b/>
          <w:bCs/>
          <w:sz w:val="24"/>
        </w:rPr>
      </w:pPr>
      <w:r>
        <w:rPr>
          <w:rFonts w:hint="eastAsia" w:ascii="宋体" w:hAnsi="宋体" w:cs="楷体"/>
          <w:b/>
          <w:bCs/>
          <w:sz w:val="24"/>
        </w:rPr>
        <w:t>（三）数据说明</w:t>
      </w:r>
    </w:p>
    <w:p>
      <w:pPr>
        <w:spacing w:line="480" w:lineRule="exact"/>
        <w:ind w:firstLine="480" w:firstLineChars="200"/>
        <w:rPr>
          <w:rFonts w:ascii="宋体" w:hAnsi="宋体" w:cs="仿宋_GB2312"/>
          <w:sz w:val="24"/>
        </w:rPr>
      </w:pPr>
      <w:r>
        <w:rPr>
          <w:rFonts w:hint="eastAsia" w:ascii="宋体" w:hAnsi="宋体" w:cs="仿宋_GB2312"/>
          <w:sz w:val="24"/>
        </w:rPr>
        <w:t>本报告完整展现了</w:t>
      </w:r>
      <w:bookmarkStart w:id="3" w:name="_Hlk98311298"/>
      <w:r>
        <w:rPr>
          <w:rFonts w:hint="eastAsia" w:ascii="宋体" w:hAnsi="宋体" w:cs="仿宋_GB2312"/>
          <w:sz w:val="24"/>
        </w:rPr>
        <w:t>安徽华塑股份有限公司（以下简称“公司”或“华塑股份”）</w:t>
      </w:r>
      <w:bookmarkEnd w:id="3"/>
      <w:r>
        <w:rPr>
          <w:rFonts w:hint="eastAsia" w:ascii="宋体" w:hAnsi="宋体" w:cs="仿宋_GB2312"/>
          <w:sz w:val="24"/>
        </w:rPr>
        <w:t>202</w:t>
      </w:r>
      <w:r>
        <w:rPr>
          <w:rFonts w:hint="eastAsia" w:ascii="宋体" w:hAnsi="宋体" w:cs="仿宋_GB2312"/>
          <w:sz w:val="24"/>
          <w:lang w:val="en-US" w:eastAsia="zh-CN"/>
        </w:rPr>
        <w:t>3</w:t>
      </w:r>
      <w:r>
        <w:rPr>
          <w:rFonts w:hint="eastAsia" w:ascii="宋体" w:hAnsi="宋体" w:cs="仿宋_GB2312"/>
          <w:sz w:val="24"/>
        </w:rPr>
        <w:t>年度各方面发展状况，报告中的财务数据金额以人民币为单位。</w:t>
      </w:r>
    </w:p>
    <w:p>
      <w:pPr>
        <w:spacing w:line="480" w:lineRule="exact"/>
        <w:ind w:firstLine="482" w:firstLineChars="200"/>
        <w:rPr>
          <w:rFonts w:ascii="宋体" w:hAnsi="宋体" w:cs="楷体"/>
          <w:b/>
          <w:bCs/>
          <w:sz w:val="24"/>
        </w:rPr>
      </w:pPr>
      <w:r>
        <w:rPr>
          <w:rFonts w:hint="eastAsia" w:ascii="宋体" w:hAnsi="宋体" w:cs="楷体"/>
          <w:b/>
          <w:bCs/>
          <w:sz w:val="24"/>
        </w:rPr>
        <w:t>（四）参考依据</w:t>
      </w:r>
    </w:p>
    <w:p>
      <w:pPr>
        <w:spacing w:line="480" w:lineRule="exact"/>
        <w:ind w:firstLine="480" w:firstLineChars="200"/>
        <w:rPr>
          <w:rFonts w:ascii="宋体" w:hAnsi="宋体" w:cs="仿宋_GB2312"/>
          <w:sz w:val="24"/>
        </w:rPr>
      </w:pPr>
      <w:r>
        <w:rPr>
          <w:rFonts w:hint="eastAsia" w:ascii="宋体" w:hAnsi="宋体" w:cs="仿宋_GB2312"/>
          <w:sz w:val="24"/>
        </w:rPr>
        <w:t>本报告编制遵循《上海证券交易所上市公司环境信息披露指南》《关于进一步完善上市公司扶贫工作信息披露的通知》《中国工业行业企业社会责任报告》《安徽省企业社会责任》。</w:t>
      </w:r>
    </w:p>
    <w:p>
      <w:pPr>
        <w:spacing w:line="480" w:lineRule="exact"/>
        <w:ind w:firstLine="482" w:firstLineChars="200"/>
        <w:rPr>
          <w:rFonts w:ascii="宋体" w:hAnsi="宋体" w:cs="黑体"/>
          <w:b/>
          <w:bCs/>
          <w:sz w:val="24"/>
          <w:highlight w:val="yellow"/>
        </w:rPr>
      </w:pPr>
      <w:r>
        <w:rPr>
          <w:rFonts w:hint="eastAsia" w:ascii="宋体" w:hAnsi="宋体" w:cs="黑体"/>
          <w:b/>
          <w:bCs/>
          <w:sz w:val="24"/>
        </w:rPr>
        <w:t>二、企业简介</w:t>
      </w:r>
    </w:p>
    <w:p>
      <w:pPr>
        <w:spacing w:line="480" w:lineRule="exact"/>
        <w:ind w:firstLine="480" w:firstLineChars="200"/>
        <w:rPr>
          <w:rFonts w:ascii="宋体" w:hAnsi="宋体" w:cs="仿宋_GB2312"/>
          <w:sz w:val="24"/>
        </w:rPr>
      </w:pPr>
      <w:r>
        <w:rPr>
          <w:rFonts w:hint="eastAsia" w:ascii="宋体" w:hAnsi="宋体" w:cs="仿宋_GB2312"/>
          <w:sz w:val="24"/>
        </w:rPr>
        <w:t>华塑股份成立于2009年3月，坐落于安徽省滁州市定远县，2021年11月26日在上海证券交易所首发上市，证券代码：600935。华塑股份主要从事以PVC和烧碱为核心的氯碱化工产品生产与销售，业务涵盖原盐及灰岩开采、煤炭发电及电石制备、PVC及烧碱生产和“三废”综合利用等，构建了氯碱化工一体化循环经济体系。公司主要产品包括PVC、烧碱、灰岩、电石渣水泥、石灰等。</w:t>
      </w:r>
    </w:p>
    <w:p>
      <w:pPr>
        <w:spacing w:line="480" w:lineRule="exact"/>
        <w:ind w:firstLine="480" w:firstLineChars="200"/>
        <w:rPr>
          <w:rFonts w:ascii="宋体" w:hAnsi="宋体" w:cs="仿宋_GB2312"/>
          <w:sz w:val="24"/>
        </w:rPr>
      </w:pPr>
      <w:r>
        <w:rPr>
          <w:rFonts w:hint="eastAsia" w:ascii="宋体" w:hAnsi="宋体" w:cs="仿宋_GB2312"/>
          <w:sz w:val="24"/>
        </w:rPr>
        <w:t>公司是长三角地区大型氯碱化工企业，是国企改革“双百行动”的试点企业、“安徽省十大优秀创新企业”、“安徽省制造业综合实力50强企业”。公司大型盐化工项目是安徽省“861”行动计划重点项目、振兴皖北经济“一号工程”的重要组成部分。一直以来便致力于循环经济与资源综合利用，依托自身拥有的优质电石灰岩和原盐资源优势，以及“两淮”地区丰富的煤炭资源，采用先进、高效、清洁的生产工艺，建成了以PVC、烧碱为核心的“矿—煤—电—氯碱化工—‘三废’综合利用”的一体化循环经济体系，在资源、成本、技术、规模、环保等多个方面具有较为明显的综合竞争优势。</w:t>
      </w:r>
    </w:p>
    <w:p>
      <w:pPr>
        <w:spacing w:line="480" w:lineRule="exact"/>
        <w:ind w:firstLine="482" w:firstLineChars="200"/>
        <w:rPr>
          <w:rFonts w:ascii="宋体" w:hAnsi="宋体" w:cs="黑体"/>
          <w:b/>
          <w:bCs/>
          <w:sz w:val="24"/>
          <w:highlight w:val="yellow"/>
        </w:rPr>
      </w:pPr>
      <w:r>
        <w:rPr>
          <w:rFonts w:hint="eastAsia" w:ascii="宋体" w:hAnsi="宋体" w:cs="黑体"/>
          <w:b/>
          <w:bCs/>
          <w:sz w:val="24"/>
        </w:rPr>
        <w:t>三、企业文化</w:t>
      </w:r>
    </w:p>
    <w:p>
      <w:pPr>
        <w:spacing w:line="480" w:lineRule="exact"/>
        <w:ind w:firstLine="480" w:firstLineChars="200"/>
        <w:rPr>
          <w:rFonts w:ascii="宋体" w:hAnsi="宋体" w:cs="Arial"/>
          <w:sz w:val="24"/>
        </w:rPr>
      </w:pPr>
      <w:r>
        <w:rPr>
          <w:rFonts w:hint="eastAsia" w:ascii="宋体" w:hAnsi="宋体" w:cs="Arial"/>
          <w:sz w:val="24"/>
        </w:rPr>
        <w:t>核心价值观：诚信 责任 人本 卓越</w:t>
      </w:r>
    </w:p>
    <w:p>
      <w:pPr>
        <w:spacing w:line="480" w:lineRule="exact"/>
        <w:ind w:firstLine="480" w:firstLineChars="200"/>
        <w:rPr>
          <w:rFonts w:ascii="宋体" w:hAnsi="宋体" w:cs="Arial"/>
          <w:sz w:val="24"/>
        </w:rPr>
      </w:pPr>
      <w:r>
        <w:rPr>
          <w:rFonts w:hint="eastAsia" w:ascii="宋体" w:hAnsi="宋体" w:cs="Arial"/>
          <w:sz w:val="24"/>
        </w:rPr>
        <w:t>企业使命：绿色化工成就美好生活</w:t>
      </w:r>
    </w:p>
    <w:p>
      <w:pPr>
        <w:spacing w:line="480" w:lineRule="exact"/>
        <w:ind w:firstLine="480" w:firstLineChars="200"/>
        <w:rPr>
          <w:rFonts w:ascii="宋体" w:hAnsi="宋体" w:cs="Arial"/>
          <w:sz w:val="24"/>
        </w:rPr>
      </w:pPr>
      <w:r>
        <w:rPr>
          <w:rFonts w:hint="eastAsia" w:ascii="宋体" w:hAnsi="宋体" w:cs="Arial"/>
          <w:sz w:val="24"/>
        </w:rPr>
        <w:t>企业愿景：打造中华第一塑</w:t>
      </w:r>
    </w:p>
    <w:p>
      <w:pPr>
        <w:spacing w:line="480" w:lineRule="exact"/>
        <w:ind w:firstLine="480" w:firstLineChars="200"/>
        <w:rPr>
          <w:rFonts w:ascii="宋体" w:hAnsi="宋体" w:cs="Arial"/>
          <w:sz w:val="24"/>
        </w:rPr>
      </w:pPr>
      <w:r>
        <w:rPr>
          <w:rFonts w:hint="eastAsia" w:ascii="宋体" w:hAnsi="宋体" w:cs="Arial"/>
          <w:sz w:val="24"/>
        </w:rPr>
        <w:t>安全环保理念：尊重自然 尊重生命</w:t>
      </w:r>
    </w:p>
    <w:p>
      <w:pPr>
        <w:spacing w:line="480" w:lineRule="exact"/>
        <w:ind w:firstLine="480" w:firstLineChars="200"/>
        <w:rPr>
          <w:rFonts w:ascii="宋体" w:hAnsi="宋体" w:cs="Arial"/>
          <w:sz w:val="24"/>
        </w:rPr>
      </w:pPr>
      <w:r>
        <w:rPr>
          <w:rFonts w:hint="eastAsia" w:ascii="宋体" w:hAnsi="宋体" w:cs="Arial"/>
          <w:sz w:val="24"/>
        </w:rPr>
        <w:t>经营理念：成为客户信赖的伙伴</w:t>
      </w:r>
    </w:p>
    <w:p>
      <w:pPr>
        <w:spacing w:line="480" w:lineRule="exact"/>
        <w:ind w:firstLine="480" w:firstLineChars="200"/>
        <w:rPr>
          <w:rFonts w:ascii="宋体" w:hAnsi="宋体" w:cs="Arial"/>
          <w:sz w:val="24"/>
        </w:rPr>
      </w:pPr>
      <w:r>
        <w:rPr>
          <w:rFonts w:hint="eastAsia" w:ascii="宋体" w:hAnsi="宋体" w:cs="Arial"/>
          <w:sz w:val="24"/>
        </w:rPr>
        <w:t>人才理念：我和华塑一起成长</w:t>
      </w:r>
    </w:p>
    <w:p>
      <w:pPr>
        <w:spacing w:line="480" w:lineRule="exact"/>
        <w:ind w:firstLine="480" w:firstLineChars="200"/>
        <w:rPr>
          <w:rFonts w:ascii="宋体" w:hAnsi="宋体" w:cs="Arial"/>
          <w:sz w:val="24"/>
        </w:rPr>
      </w:pPr>
      <w:r>
        <w:rPr>
          <w:rFonts w:hint="eastAsia" w:ascii="宋体" w:hAnsi="宋体" w:cs="Arial"/>
          <w:sz w:val="24"/>
        </w:rPr>
        <w:t>学习理念：让学习成为习惯</w:t>
      </w:r>
    </w:p>
    <w:p>
      <w:pPr>
        <w:spacing w:line="480" w:lineRule="exact"/>
        <w:ind w:firstLine="482" w:firstLineChars="200"/>
        <w:rPr>
          <w:rFonts w:ascii="宋体" w:hAnsi="宋体" w:cs="黑体"/>
          <w:sz w:val="24"/>
        </w:rPr>
      </w:pPr>
      <w:r>
        <w:rPr>
          <w:rFonts w:hint="eastAsia" w:ascii="宋体" w:hAnsi="宋体" w:cs="黑体"/>
          <w:b/>
          <w:bCs/>
          <w:sz w:val="24"/>
        </w:rPr>
        <w:t>四、企业治理</w:t>
      </w:r>
    </w:p>
    <w:p>
      <w:pPr>
        <w:spacing w:line="480" w:lineRule="exact"/>
        <w:ind w:firstLine="482" w:firstLineChars="200"/>
        <w:rPr>
          <w:rFonts w:ascii="宋体" w:hAnsi="宋体" w:cs="楷体"/>
          <w:b/>
          <w:bCs/>
          <w:sz w:val="24"/>
        </w:rPr>
      </w:pPr>
      <w:r>
        <w:rPr>
          <w:rFonts w:hint="eastAsia" w:ascii="宋体" w:hAnsi="宋体" w:cs="楷体"/>
          <w:b/>
          <w:bCs/>
          <w:sz w:val="24"/>
        </w:rPr>
        <w:t>（一）治理结构</w:t>
      </w:r>
    </w:p>
    <w:p>
      <w:pPr>
        <w:pStyle w:val="2"/>
        <w:spacing w:line="480" w:lineRule="exact"/>
        <w:ind w:firstLine="482" w:firstLineChars="200"/>
        <w:rPr>
          <w:rFonts w:hint="eastAsia" w:ascii="宋体" w:hAnsi="宋体" w:cs="仿宋_GB2312"/>
          <w:b/>
          <w:bCs/>
          <w:sz w:val="24"/>
        </w:rPr>
      </w:pPr>
      <w:r>
        <w:rPr>
          <w:rFonts w:hint="eastAsia" w:ascii="宋体" w:hAnsi="宋体" w:eastAsia="宋体" w:cs="宋体"/>
          <w:b/>
          <w:bCs/>
          <w:sz w:val="24"/>
        </w:rPr>
        <w:t>1.规范“三会”运作。</w:t>
      </w:r>
      <w:r>
        <w:rPr>
          <w:rFonts w:hint="eastAsia" w:ascii="宋体" w:hAnsi="宋体" w:eastAsia="宋体" w:cs="宋体"/>
          <w:b w:val="0"/>
          <w:bCs w:val="0"/>
          <w:sz w:val="24"/>
        </w:rPr>
        <w:t>公司始终坚持把党委会研究讨论作为董事会决策重大问题的前置程序，持续推进公司治理运行机制建设。2023年，以维护公司和股东利益为立足点，组织召开股东大会3次，审议议案16项，监事会8次，审议议案23项，董事会10次，审议46项议案，公司股东代表、董事、监事及高级管理人员，积极出席会议，履职尽责，认真审议各项议案，切实维护公司和股东利益。</w:t>
      </w:r>
    </w:p>
    <w:p>
      <w:pPr>
        <w:pStyle w:val="2"/>
        <w:spacing w:line="480" w:lineRule="exact"/>
        <w:ind w:firstLine="482" w:firstLineChars="200"/>
        <w:rPr>
          <w:rFonts w:hint="eastAsia" w:ascii="宋体" w:hAnsi="宋体" w:cs="仿宋_GB2312"/>
          <w:b/>
          <w:bCs/>
          <w:sz w:val="24"/>
        </w:rPr>
      </w:pPr>
      <w:r>
        <w:rPr>
          <w:rFonts w:hint="eastAsia" w:ascii="宋体" w:hAnsi="宋体" w:eastAsia="宋体" w:cs="宋体"/>
          <w:b/>
          <w:bCs/>
          <w:sz w:val="24"/>
        </w:rPr>
        <w:t>2.深化公司治理。</w:t>
      </w:r>
      <w:r>
        <w:rPr>
          <w:rFonts w:hint="eastAsia" w:ascii="宋体" w:hAnsi="宋体" w:eastAsia="宋体" w:cs="宋体"/>
          <w:b w:val="0"/>
          <w:bCs w:val="0"/>
          <w:sz w:val="24"/>
        </w:rPr>
        <w:t>组织开展2022年度公司董事会运行评价自评，有利支撑董事会高效运行；开展了10期公司董事会会议任务落实分解，确保董事会46项议题决议跟踪落实到位，形成闭环；修订了《信息披露管理办法》《经理层成员薪酬管理办法（试行）》《董事会授权经理层决策管理办法》等5项制度，完善公司治理制度汇编，不断提升公司“三会”运作水平。</w:t>
      </w:r>
    </w:p>
    <w:p>
      <w:pPr>
        <w:pStyle w:val="2"/>
        <w:spacing w:line="480" w:lineRule="exact"/>
        <w:ind w:firstLine="482" w:firstLineChars="200"/>
        <w:rPr>
          <w:rFonts w:hint="eastAsia" w:ascii="宋体" w:hAnsi="宋体" w:cs="仿宋_GB2312"/>
          <w:b/>
          <w:bCs/>
          <w:sz w:val="24"/>
        </w:rPr>
      </w:pPr>
      <w:r>
        <w:rPr>
          <w:rFonts w:hint="eastAsia" w:ascii="宋体" w:hAnsi="宋体" w:eastAsia="宋体" w:cs="宋体"/>
          <w:b/>
          <w:bCs/>
          <w:sz w:val="24"/>
        </w:rPr>
        <w:t>3.提高信息披露质量。</w:t>
      </w:r>
      <w:r>
        <w:rPr>
          <w:rFonts w:hint="eastAsia" w:ascii="宋体" w:hAnsi="宋体" w:eastAsia="宋体" w:cs="宋体"/>
          <w:b w:val="0"/>
          <w:bCs w:val="0"/>
          <w:sz w:val="24"/>
        </w:rPr>
        <w:t>组织开展年度、半年度、季度报告的编制，合理分解任务，确保4份定期报告顺利按时披露；临时公告如募集资金临时补流、股东减持、董监高聘任等均能做到事前提醒、事中跟踪、事后归纳，完成临时公告70份，信息披露均实现零失误、零差错、零缺陷、零问责，筑牢监管基石。</w:t>
      </w:r>
    </w:p>
    <w:p>
      <w:pPr>
        <w:pStyle w:val="2"/>
        <w:spacing w:line="480" w:lineRule="exact"/>
        <w:ind w:firstLine="482" w:firstLineChars="200"/>
        <w:rPr>
          <w:rFonts w:hint="eastAsia" w:ascii="宋体" w:hAnsi="宋体" w:cs="仿宋_GB2312"/>
          <w:b/>
          <w:bCs/>
          <w:sz w:val="24"/>
        </w:rPr>
      </w:pPr>
      <w:r>
        <w:rPr>
          <w:rFonts w:hint="eastAsia" w:ascii="宋体" w:hAnsi="宋体" w:eastAsia="宋体" w:cs="宋体"/>
          <w:b/>
          <w:bCs/>
          <w:sz w:val="24"/>
        </w:rPr>
        <w:t>4.加强投资者关系维护。</w:t>
      </w:r>
      <w:r>
        <w:rPr>
          <w:rFonts w:hint="eastAsia" w:ascii="宋体" w:hAnsi="宋体" w:eastAsia="宋体" w:cs="宋体"/>
          <w:b w:val="0"/>
          <w:bCs w:val="0"/>
          <w:sz w:val="24"/>
        </w:rPr>
        <w:t>组织召开公司年度、半年度、季度业绩说明会，投资者调研2次；在上海证券交易所上证e互动平台规范解答投资者问题92项，接听投资者电话30余次，未出现相关投诉等情况；积极参加券商组织策略会，先后参加长江证券、海通证券等策略会4次，交流行业和企业动态；开展《股东来了》、公平竞争政策、宪法宣传周及投资者竞答活动，承办滁州市企业走进上市公司活动，邀请30余家企业交流，提升企业高质量发展。</w:t>
      </w:r>
    </w:p>
    <w:p>
      <w:pPr>
        <w:pStyle w:val="2"/>
        <w:spacing w:line="480" w:lineRule="exact"/>
        <w:ind w:firstLine="482" w:firstLineChars="200"/>
        <w:rPr>
          <w:rFonts w:ascii="宋体" w:hAnsi="宋体" w:eastAsia="宋体" w:cs="楷体"/>
          <w:b/>
          <w:bCs/>
          <w:sz w:val="24"/>
          <w:highlight w:val="yellow"/>
        </w:rPr>
      </w:pPr>
      <w:r>
        <w:rPr>
          <w:rFonts w:hint="eastAsia" w:ascii="宋体" w:hAnsi="宋体" w:eastAsia="宋体" w:cs="楷体"/>
          <w:b/>
          <w:bCs/>
          <w:sz w:val="24"/>
        </w:rPr>
        <w:t>（二）内部管控</w:t>
      </w:r>
    </w:p>
    <w:p>
      <w:pPr>
        <w:spacing w:line="480" w:lineRule="exact"/>
        <w:ind w:firstLine="480" w:firstLineChars="200"/>
        <w:rPr>
          <w:rFonts w:ascii="宋体" w:hAnsi="宋体" w:cs="仿宋_GB2312"/>
          <w:sz w:val="24"/>
        </w:rPr>
      </w:pPr>
      <w:r>
        <w:rPr>
          <w:rFonts w:hint="eastAsia" w:ascii="宋体" w:hAnsi="宋体" w:cs="仿宋_GB2312"/>
          <w:sz w:val="24"/>
        </w:rPr>
        <w:t>建立健全公司内部管控制度，</w:t>
      </w:r>
      <w:r>
        <w:rPr>
          <w:rFonts w:hint="eastAsia" w:ascii="宋体" w:hAnsi="宋体" w:cs="仿宋_GB2312"/>
          <w:sz w:val="24"/>
          <w:lang w:val="en-US" w:eastAsia="zh-CN"/>
        </w:rPr>
        <w:t>制定</w:t>
      </w:r>
      <w:r>
        <w:rPr>
          <w:rFonts w:hint="eastAsia" w:ascii="宋体" w:hAnsi="宋体" w:cs="仿宋_GB2312"/>
          <w:sz w:val="24"/>
        </w:rPr>
        <w:t>内控管理手册，持续构筑风险管控体系建设，规范公司经营运作，提升运营管理水平。强化风险过程控制和内部审计监督，开展内控自我评价，为公司快速发展和高效运作提供良好的内部环境，确保公司可持续发展。实行全面预算控制，编制生产、销售、采购、人力、资金等环节预算，发挥预算约束机制；每月月初召开月度资金预算，</w:t>
      </w:r>
      <w:r>
        <w:rPr>
          <w:rFonts w:hint="eastAsia" w:ascii="宋体" w:hAnsi="宋体" w:cs="仿宋_GB2312"/>
          <w:sz w:val="24"/>
          <w:lang w:val="en-US" w:eastAsia="zh-CN"/>
        </w:rPr>
        <w:t>严格预算资金执行，定期开展清欠行动，</w:t>
      </w:r>
      <w:r>
        <w:rPr>
          <w:rFonts w:hint="eastAsia" w:ascii="宋体" w:hAnsi="宋体" w:cs="仿宋_GB2312"/>
          <w:sz w:val="24"/>
        </w:rPr>
        <w:t>严格按照公司相关规定对应收款项目标进行把控</w:t>
      </w:r>
      <w:r>
        <w:rPr>
          <w:rFonts w:hint="eastAsia" w:ascii="宋体" w:hAnsi="宋体" w:cs="仿宋_GB2312"/>
          <w:sz w:val="24"/>
          <w:lang w:eastAsia="zh-CN"/>
        </w:rPr>
        <w:t>，</w:t>
      </w:r>
      <w:r>
        <w:rPr>
          <w:rFonts w:hint="eastAsia" w:ascii="宋体" w:hAnsi="宋体" w:cs="仿宋_GB2312"/>
          <w:sz w:val="24"/>
        </w:rPr>
        <w:t>全面梳理排查资金风险、债务风险，有效控制和防范企业运营风险。</w:t>
      </w:r>
    </w:p>
    <w:p>
      <w:pPr>
        <w:spacing w:line="480" w:lineRule="exact"/>
        <w:ind w:firstLine="482" w:firstLineChars="200"/>
        <w:rPr>
          <w:rFonts w:ascii="宋体" w:hAnsi="宋体" w:cs="黑体"/>
          <w:sz w:val="24"/>
        </w:rPr>
      </w:pPr>
      <w:r>
        <w:rPr>
          <w:rFonts w:hint="eastAsia" w:ascii="宋体" w:hAnsi="宋体" w:cs="黑体"/>
          <w:b/>
          <w:bCs/>
          <w:sz w:val="24"/>
        </w:rPr>
        <w:t>五、安全责任</w:t>
      </w:r>
    </w:p>
    <w:p>
      <w:pPr>
        <w:spacing w:line="480" w:lineRule="exact"/>
        <w:ind w:firstLine="482" w:firstLineChars="200"/>
        <w:rPr>
          <w:rFonts w:ascii="宋体" w:hAnsi="宋体" w:cs="楷体"/>
          <w:b/>
          <w:bCs/>
          <w:sz w:val="24"/>
          <w:highlight w:val="yellow"/>
        </w:rPr>
      </w:pPr>
      <w:r>
        <w:rPr>
          <w:rFonts w:hint="eastAsia" w:ascii="宋体" w:hAnsi="宋体" w:cs="楷体"/>
          <w:b/>
          <w:bCs/>
          <w:sz w:val="24"/>
        </w:rPr>
        <w:t>（一）安全理念</w:t>
      </w:r>
    </w:p>
    <w:p>
      <w:pPr>
        <w:spacing w:line="480" w:lineRule="exact"/>
        <w:ind w:firstLine="480" w:firstLineChars="200"/>
        <w:rPr>
          <w:rFonts w:ascii="宋体" w:hAnsi="宋体" w:cs="仿宋_GB2312"/>
          <w:sz w:val="24"/>
        </w:rPr>
      </w:pPr>
      <w:r>
        <w:rPr>
          <w:rFonts w:hint="eastAsia" w:ascii="宋体" w:hAnsi="宋体" w:cs="仿宋_GB2312"/>
          <w:sz w:val="24"/>
        </w:rPr>
        <w:t>公司以习近平总书记关于安全生产重要指示批示精神为指导，全面贯彻落实党的二十大精神，树牢“安全风险是第一风险”的理念，以体系建设为统领，以严细实精作风为保障，严格落实安全生产主体责任，坚持安全“四零”目标不动摇、坚持实现安全生产“三步走”目标不动摇、坚持严抓严管主基调不动摇，系统筹划安全管理工作，持续夯实安全基础，不断完善企业安全文化，构建安全生产长效机制，为公司高质量发展提供坚实稳固的安全保障。</w:t>
      </w:r>
    </w:p>
    <w:p>
      <w:pPr>
        <w:spacing w:line="480" w:lineRule="exact"/>
        <w:ind w:firstLine="482" w:firstLineChars="200"/>
        <w:rPr>
          <w:rFonts w:ascii="宋体" w:hAnsi="宋体" w:cs="楷体"/>
          <w:b/>
          <w:bCs/>
          <w:sz w:val="24"/>
        </w:rPr>
      </w:pPr>
      <w:r>
        <w:rPr>
          <w:rFonts w:hint="eastAsia" w:ascii="宋体" w:hAnsi="宋体" w:cs="楷体"/>
          <w:b/>
          <w:bCs/>
          <w:sz w:val="24"/>
        </w:rPr>
        <w:t>（二）安全管理体系</w:t>
      </w:r>
    </w:p>
    <w:p>
      <w:pPr>
        <w:spacing w:line="480" w:lineRule="exact"/>
        <w:ind w:firstLine="480" w:firstLineChars="200"/>
        <w:rPr>
          <w:rFonts w:ascii="宋体" w:hAnsi="宋体" w:cs="仿宋_GB2312"/>
          <w:sz w:val="24"/>
        </w:rPr>
      </w:pPr>
      <w:r>
        <w:rPr>
          <w:rFonts w:hint="eastAsia" w:ascii="宋体" w:hAnsi="宋体" w:cs="仿宋_GB2312"/>
          <w:sz w:val="24"/>
        </w:rPr>
        <w:t>公司持续传承杜邦安全文化，坚持使用观察与沟通、工艺危害分析（PHA）、工作安全分析（JSA）、机械完整性与质量保证（MIQA）、设备巡检“八定一成”等先进的工具和方法，明确“专业管理、直线管理、属地管理”的分工与合作。结合公司生产实际，将体系建设与《危险化学品从业单位安全生产标准化评审标准》对照融合，同时参照《危险化学品从业单位安全标准化通用规范》《企业安全生产标准化基本规范》等相关规范，完善体系架构与要素组成，形成高质量化工安全生产标准化管理体系。按照“完善、融入、统筹”的思路，针对近年来行业事故教训及防范要求，及时修订、补充完善体系要素创建标准，并与国家、行业标准化管理体系深度融合，使体系各要素、标准化各专业创建标准更具针对性、可操作性，统筹推进各项安全工作。</w:t>
      </w:r>
    </w:p>
    <w:p>
      <w:pPr>
        <w:spacing w:line="480" w:lineRule="exact"/>
        <w:ind w:firstLine="482" w:firstLineChars="200"/>
        <w:jc w:val="left"/>
        <w:rPr>
          <w:rFonts w:ascii="宋体" w:hAnsi="宋体" w:cs="楷体"/>
          <w:b/>
          <w:bCs/>
          <w:sz w:val="24"/>
          <w:highlight w:val="yellow"/>
        </w:rPr>
      </w:pPr>
      <w:r>
        <w:rPr>
          <w:rFonts w:hint="eastAsia" w:ascii="宋体" w:hAnsi="宋体" w:cs="楷体"/>
          <w:b/>
          <w:bCs/>
          <w:sz w:val="24"/>
        </w:rPr>
        <w:t>（三）安全培训</w:t>
      </w:r>
    </w:p>
    <w:p>
      <w:pPr>
        <w:spacing w:line="480" w:lineRule="exact"/>
        <w:ind w:firstLine="480" w:firstLineChars="200"/>
        <w:rPr>
          <w:rFonts w:ascii="宋体" w:hAnsi="宋体" w:cs="仿宋_GB2312"/>
          <w:sz w:val="24"/>
        </w:rPr>
      </w:pPr>
      <w:r>
        <w:rPr>
          <w:rFonts w:hint="eastAsia" w:ascii="宋体" w:hAnsi="宋体" w:cs="仿宋_GB2312"/>
          <w:sz w:val="24"/>
        </w:rPr>
        <w:t>坚持党管培训，牢固树立“培训不到位是最大的安全隐患”“培训是软实力硬基础”“培训工作十年磨一剑”“培训是员工最大的福利”等理念，着力以高质量培训锻造高素质队伍，做实做优“党管培训”品牌。严把承包商培训关，严格落实培训，未经培训合格的人员不得入场作业，有效提升承包商员工安全意识和基本素养</w:t>
      </w:r>
      <w:r>
        <w:rPr>
          <w:rFonts w:hint="eastAsia" w:ascii="宋体" w:hAnsi="宋体" w:cs="仿宋_GB2312"/>
          <w:sz w:val="24"/>
          <w:lang w:eastAsia="zh-CN"/>
        </w:rPr>
        <w:t>。</w:t>
      </w:r>
      <w:r>
        <w:rPr>
          <w:rFonts w:hint="eastAsia" w:ascii="宋体" w:hAnsi="宋体" w:cs="仿宋_GB2312"/>
          <w:sz w:val="24"/>
        </w:rPr>
        <w:t>不折不扣落实三项岗位人员、其他从业人员、转岗人员和班组长安全培训，强化“四新”培训，加强安全生产责任制、应急救援、风险辨识、隐患排查治理、环境保护、职业卫生等专项培训。常态化开展案例警示、揭疤忆痛、虚拟体验等警示教育活动，按照“缺什么补什么，差什么练什么”的原则，开展反思式、案例式、帮教式、体验式培训，深挖不安全“根”，培育本质安全人。</w:t>
      </w:r>
    </w:p>
    <w:p>
      <w:pPr>
        <w:spacing w:line="480" w:lineRule="exact"/>
        <w:ind w:firstLine="482" w:firstLineChars="200"/>
        <w:rPr>
          <w:rFonts w:ascii="宋体" w:hAnsi="宋体" w:cs="仿宋_GB2312"/>
          <w:b/>
          <w:bCs/>
          <w:sz w:val="24"/>
        </w:rPr>
      </w:pPr>
      <w:r>
        <w:rPr>
          <w:rFonts w:hint="eastAsia" w:ascii="宋体" w:hAnsi="宋体" w:cs="仿宋_GB2312"/>
          <w:b/>
          <w:bCs/>
          <w:sz w:val="24"/>
        </w:rPr>
        <w:t>六、环境保护</w:t>
      </w:r>
    </w:p>
    <w:p>
      <w:pPr>
        <w:spacing w:line="480" w:lineRule="exact"/>
        <w:ind w:firstLine="480" w:firstLineChars="200"/>
        <w:rPr>
          <w:rFonts w:ascii="宋体" w:hAnsi="宋体" w:cs="仿宋_GB2312"/>
          <w:sz w:val="24"/>
        </w:rPr>
      </w:pPr>
      <w:r>
        <w:rPr>
          <w:rFonts w:hint="eastAsia" w:ascii="宋体" w:hAnsi="宋体" w:cs="仿宋_GB2312"/>
          <w:sz w:val="24"/>
        </w:rPr>
        <w:t>公司始终恪守“绿水青山就是金山银山”的绿色发展理念，组织构建了环境管理体系，成立环境保护委员会，建立公司和厂级环保管理网络，明确属地职责分工落实日常环境保护工作，形成上下联动、齐抓共管工作格局。建立目标考核机制，配套出台系列环保管理制度，从制度上保障工作落实。为提高环保从业人员技能，公司定期对环保人员开展环保知识培训，普及环保法律法规知识，提高环保人员业务水平和素质。在项目建设期，公司严格落实环保设施“三同时”措施；项目建成投运后，公司配套环保设施与生产设施同步运行，确保污染物达标排放。</w:t>
      </w:r>
    </w:p>
    <w:p>
      <w:pPr>
        <w:spacing w:line="480" w:lineRule="exact"/>
        <w:ind w:firstLine="482" w:firstLineChars="200"/>
        <w:rPr>
          <w:rFonts w:ascii="宋体" w:hAnsi="宋体" w:cs="仿宋_GB2312"/>
          <w:b/>
          <w:bCs/>
          <w:sz w:val="24"/>
        </w:rPr>
      </w:pPr>
      <w:r>
        <w:rPr>
          <w:rFonts w:hint="eastAsia" w:ascii="宋体" w:hAnsi="宋体" w:cs="仿宋_GB2312"/>
          <w:b/>
          <w:bCs/>
          <w:sz w:val="24"/>
        </w:rPr>
        <w:t>七、社会责任</w:t>
      </w:r>
    </w:p>
    <w:p>
      <w:pPr>
        <w:spacing w:line="480" w:lineRule="exact"/>
        <w:ind w:firstLine="482" w:firstLineChars="200"/>
        <w:jc w:val="left"/>
        <w:rPr>
          <w:rFonts w:ascii="宋体" w:hAnsi="宋体" w:cs="楷体"/>
          <w:b/>
          <w:bCs/>
          <w:sz w:val="24"/>
          <w:highlight w:val="yellow"/>
        </w:rPr>
      </w:pPr>
      <w:r>
        <w:rPr>
          <w:rFonts w:hint="eastAsia" w:ascii="宋体" w:hAnsi="宋体" w:cs="楷体"/>
          <w:b/>
          <w:bCs/>
          <w:sz w:val="24"/>
        </w:rPr>
        <w:t>（一）劳动合同与薪酬</w:t>
      </w:r>
    </w:p>
    <w:p>
      <w:pPr>
        <w:pStyle w:val="3"/>
        <w:spacing w:afterLines="0" w:line="480" w:lineRule="exact"/>
        <w:rPr>
          <w:rFonts w:ascii="宋体" w:hAnsi="宋体" w:cs="仿宋_GB2312"/>
          <w:lang w:val="en-US"/>
        </w:rPr>
      </w:pPr>
      <w:r>
        <w:rPr>
          <w:rFonts w:hint="eastAsia" w:ascii="宋体" w:hAnsi="宋体" w:cs="仿宋_GB2312"/>
          <w:lang w:val="en-US"/>
        </w:rPr>
        <w:t>公司依法依规与员工签订劳动合同，建立工资总额与效益同向联动机制，工资随效益增减而增减，落实最低工资规定，兜住、兜准、兜牢民生底线，切实保障低收入职工生活水平</w:t>
      </w:r>
      <w:r>
        <w:rPr>
          <w:rFonts w:hint="eastAsia" w:ascii="宋体" w:hAnsi="宋体" w:cs="仿宋_GB2312"/>
          <w:lang w:val="en-US" w:eastAsia="zh-CN"/>
        </w:rPr>
        <w:t>，</w:t>
      </w:r>
      <w:r>
        <w:rPr>
          <w:rFonts w:hint="eastAsia" w:ascii="宋体" w:hAnsi="宋体" w:cs="仿宋_GB2312"/>
          <w:lang w:val="en-US"/>
        </w:rPr>
        <w:t>确保正常出勤、完成工作任务的职工月度实得工资不低于3000元。2023年，在岗职工</w:t>
      </w:r>
      <w:bookmarkStart w:id="4" w:name="_GoBack"/>
      <w:r>
        <w:rPr>
          <w:rFonts w:hint="eastAsia" w:ascii="宋体" w:hAnsi="宋体" w:cs="仿宋_GB2312"/>
          <w:lang w:val="en-US"/>
        </w:rPr>
        <w:t>人均年收入与上年度基本</w:t>
      </w:r>
      <w:bookmarkEnd w:id="4"/>
      <w:r>
        <w:rPr>
          <w:rFonts w:hint="eastAsia" w:ascii="宋体" w:hAnsi="宋体" w:cs="仿宋_GB2312"/>
          <w:lang w:val="en-US"/>
        </w:rPr>
        <w:t>持平。</w:t>
      </w:r>
    </w:p>
    <w:p>
      <w:pPr>
        <w:spacing w:line="480" w:lineRule="exact"/>
        <w:ind w:firstLine="482" w:firstLineChars="200"/>
        <w:rPr>
          <w:rFonts w:ascii="宋体" w:hAnsi="宋体" w:cs="仿宋_GB2312"/>
          <w:b/>
          <w:bCs/>
          <w:sz w:val="24"/>
        </w:rPr>
      </w:pPr>
      <w:r>
        <w:rPr>
          <w:rFonts w:hint="eastAsia" w:ascii="宋体" w:hAnsi="宋体" w:cs="楷体"/>
          <w:b/>
          <w:bCs/>
          <w:sz w:val="24"/>
        </w:rPr>
        <w:t>（二）社会保障与福利</w:t>
      </w:r>
    </w:p>
    <w:p>
      <w:pPr>
        <w:spacing w:line="480" w:lineRule="exact"/>
        <w:ind w:firstLine="480" w:firstLineChars="200"/>
        <w:rPr>
          <w:rFonts w:ascii="宋体" w:hAnsi="宋体" w:cs="仿宋_GB2312"/>
          <w:sz w:val="24"/>
        </w:rPr>
      </w:pPr>
      <w:r>
        <w:rPr>
          <w:rFonts w:hint="eastAsia" w:ascii="宋体" w:hAnsi="宋体" w:cs="仿宋_GB2312"/>
          <w:sz w:val="24"/>
        </w:rPr>
        <w:t>建立完善的薪酬福利体系，全员参加养老保险、医疗保险、失业保险、工伤保险、生育保险、住房公积金等五险一金，及时足额缴纳各项费用。实行职工免费职业健康体检、带薪休假、离退休待遇等，春节和中秋节全员发放生活补贴、生活用品，职工互助保障工作有力推进。</w:t>
      </w:r>
    </w:p>
    <w:p>
      <w:pPr>
        <w:spacing w:line="480" w:lineRule="exact"/>
        <w:ind w:firstLine="482" w:firstLineChars="200"/>
        <w:jc w:val="left"/>
        <w:rPr>
          <w:rFonts w:ascii="宋体" w:hAnsi="宋体" w:cs="楷体"/>
          <w:b/>
          <w:bCs/>
          <w:sz w:val="24"/>
        </w:rPr>
      </w:pPr>
      <w:r>
        <w:rPr>
          <w:rFonts w:hint="eastAsia" w:ascii="宋体" w:hAnsi="宋体" w:cs="楷体"/>
          <w:b/>
          <w:bCs/>
          <w:sz w:val="24"/>
        </w:rPr>
        <w:t>（三）员工沟通与关爱</w:t>
      </w:r>
    </w:p>
    <w:p>
      <w:pPr>
        <w:pStyle w:val="2"/>
        <w:spacing w:line="480" w:lineRule="exact"/>
        <w:ind w:firstLine="480" w:firstLineChars="200"/>
        <w:rPr>
          <w:rFonts w:ascii="宋体" w:hAnsi="宋体" w:eastAsia="宋体" w:cs="仿宋_GB2312"/>
          <w:sz w:val="24"/>
        </w:rPr>
      </w:pPr>
      <w:r>
        <w:rPr>
          <w:rFonts w:hint="eastAsia" w:ascii="宋体" w:hAnsi="宋体" w:eastAsia="宋体" w:cs="仿宋_GB2312"/>
          <w:sz w:val="24"/>
        </w:rPr>
        <w:t>始终坚持“职工利益无小事”的理念，切实维护职工合法权益，严格遵守职工安全卫生防护用品管理办法。全年日常慰问34人次，发放慰问金2.48万元，发放独生子女保健费、女工费、结婚、生育等慰问金24.8万元。加大特殊天气防暑降温保障工作，发放防中暑药品、盐汽水、西瓜、雪糕、绿豆汤等防暑降温物品共计39万余元。职工办理大病互助、子女意外等医疗保险，累计参保3181人次；增加体检项目，投入240余万元为全体职工进行职业健康体检；关心女职工身心健康，投入约24万元安排497名女职工增加“两癌”筛查；全年组织92名一线班组长、劳模等先进职工参加疗休养；开展“5.25心理健康宣传月”活动，发放宣传单240份，慰问品600余份，心理健康宣讲6期，多措并举保证职工身心健康。持续开展“我为职工办实事”活动，大力实施“两堂一舍”改造等民生工程，全年投入1997.7万元职工福利费，主要用于职工餐补、免费通勤班车、后勤服务、职工体检、集体福利设施投入、困难职工慰问等。投入79万元，为职工发放中秋福利。</w:t>
      </w:r>
    </w:p>
    <w:p>
      <w:pPr>
        <w:spacing w:line="480" w:lineRule="exact"/>
        <w:ind w:firstLine="482" w:firstLineChars="200"/>
        <w:jc w:val="left"/>
        <w:rPr>
          <w:rFonts w:ascii="宋体" w:hAnsi="宋体" w:cs="楷体"/>
          <w:b/>
          <w:bCs/>
          <w:sz w:val="24"/>
        </w:rPr>
      </w:pPr>
      <w:r>
        <w:rPr>
          <w:rFonts w:hint="eastAsia" w:ascii="宋体" w:hAnsi="宋体" w:cs="楷体"/>
          <w:b/>
          <w:bCs/>
          <w:sz w:val="24"/>
        </w:rPr>
        <w:t>（四）社会公益</w:t>
      </w:r>
    </w:p>
    <w:p>
      <w:pPr>
        <w:widowControl/>
        <w:spacing w:line="480" w:lineRule="exact"/>
        <w:ind w:firstLine="480" w:firstLineChars="200"/>
        <w:rPr>
          <w:rFonts w:ascii="宋体" w:hAnsi="宋体" w:cs="仿宋_GB2312"/>
          <w:color w:val="000000"/>
          <w:kern w:val="0"/>
          <w:sz w:val="24"/>
          <w:lang w:bidi="ar"/>
        </w:rPr>
      </w:pPr>
      <w:r>
        <w:rPr>
          <w:rFonts w:hint="eastAsia" w:ascii="宋体" w:hAnsi="宋体" w:cs="仿宋_GB2312"/>
          <w:color w:val="000000"/>
          <w:kern w:val="0"/>
          <w:sz w:val="24"/>
          <w:lang w:bidi="ar"/>
        </w:rPr>
        <w:t>坚决贯彻党中央关于脱贫攻坚的重要决策部署，充分履行企业社会责任，支持地方建设发展、扶贫攻坚工作，主要以帮扶村镇经济建设、帮扶贫困户、困难职工等贫困对象，通过资金和物资帮扶的形式，为贫困户解决实际困难。全年慰问困难党员、职工13.47万元，让困难职工充分感受大家庭的温暖。采购滞销农产品30.9万元，支持地方经济发展。</w:t>
      </w:r>
    </w:p>
    <w:p>
      <w:pPr>
        <w:spacing w:line="480" w:lineRule="exact"/>
        <w:ind w:firstLine="482" w:firstLineChars="200"/>
        <w:jc w:val="left"/>
        <w:rPr>
          <w:rFonts w:ascii="宋体" w:hAnsi="宋体" w:cs="楷体"/>
          <w:b/>
          <w:bCs/>
          <w:sz w:val="24"/>
        </w:rPr>
      </w:pPr>
      <w:r>
        <w:rPr>
          <w:rFonts w:hint="eastAsia" w:ascii="宋体" w:hAnsi="宋体" w:cs="楷体"/>
          <w:b/>
          <w:bCs/>
          <w:sz w:val="24"/>
        </w:rPr>
        <w:t>（五）“小红帽”志愿者活动</w:t>
      </w:r>
    </w:p>
    <w:p>
      <w:pPr>
        <w:pStyle w:val="2"/>
        <w:spacing w:line="480" w:lineRule="exact"/>
        <w:ind w:firstLine="480" w:firstLineChars="200"/>
        <w:rPr>
          <w:rFonts w:ascii="宋体" w:hAnsi="宋体" w:eastAsia="宋体" w:cs="仿宋_GB2312"/>
          <w:color w:val="000000"/>
          <w:kern w:val="0"/>
          <w:sz w:val="24"/>
          <w:lang w:bidi="ar"/>
        </w:rPr>
      </w:pPr>
      <w:r>
        <w:rPr>
          <w:rFonts w:hint="eastAsia" w:ascii="宋体" w:hAnsi="宋体" w:eastAsia="宋体" w:cs="仿宋_GB2312"/>
          <w:color w:val="000000"/>
          <w:kern w:val="0"/>
          <w:sz w:val="24"/>
          <w:lang w:bidi="ar"/>
        </w:rPr>
        <w:t>公司团委深入学习贯彻习近平总书记公益学雷锋志愿服务工作的重要指示精神，每年组织“小红帽”青年志愿者服务队，开展公益活动，全年开展青年文明督导活动</w:t>
      </w:r>
      <w:r>
        <w:rPr>
          <w:rFonts w:hint="eastAsia" w:ascii="宋体" w:hAnsi="宋体" w:eastAsia="宋体" w:cs="仿宋_GB2312"/>
          <w:color w:val="000000"/>
          <w:kern w:val="0"/>
          <w:sz w:val="24"/>
          <w:lang w:val="en-US" w:eastAsia="zh-CN" w:bidi="ar"/>
        </w:rPr>
        <w:t>360</w:t>
      </w:r>
      <w:r>
        <w:rPr>
          <w:rFonts w:hint="eastAsia" w:ascii="宋体" w:hAnsi="宋体" w:eastAsia="宋体" w:cs="仿宋_GB2312"/>
          <w:color w:val="000000"/>
          <w:kern w:val="0"/>
          <w:sz w:val="24"/>
          <w:lang w:bidi="ar"/>
        </w:rPr>
        <w:t>人次。</w:t>
      </w:r>
    </w:p>
    <w:p>
      <w:pPr>
        <w:pStyle w:val="2"/>
        <w:spacing w:line="480" w:lineRule="exact"/>
        <w:ind w:firstLine="482" w:firstLineChars="200"/>
        <w:rPr>
          <w:rFonts w:ascii="宋体" w:hAnsi="宋体" w:eastAsia="宋体" w:cs="黑体"/>
          <w:b/>
          <w:bCs/>
          <w:sz w:val="24"/>
        </w:rPr>
      </w:pPr>
      <w:r>
        <w:rPr>
          <w:rFonts w:hint="eastAsia" w:ascii="宋体" w:hAnsi="宋体" w:eastAsia="宋体" w:cs="黑体"/>
          <w:b/>
          <w:bCs/>
          <w:sz w:val="24"/>
        </w:rPr>
        <w:t>八、创新发展</w:t>
      </w:r>
    </w:p>
    <w:p>
      <w:pPr>
        <w:spacing w:line="480" w:lineRule="exact"/>
        <w:ind w:firstLine="482" w:firstLineChars="200"/>
        <w:rPr>
          <w:rFonts w:hint="eastAsia" w:ascii="宋体" w:hAnsi="宋体" w:cs="楷体"/>
          <w:b/>
          <w:bCs/>
          <w:sz w:val="24"/>
        </w:rPr>
      </w:pPr>
      <w:r>
        <w:rPr>
          <w:rFonts w:hint="eastAsia" w:ascii="宋体" w:hAnsi="宋体" w:cs="楷体"/>
          <w:b/>
          <w:bCs/>
          <w:sz w:val="24"/>
        </w:rPr>
        <w:t>（一）科技创新</w:t>
      </w:r>
    </w:p>
    <w:p>
      <w:pPr>
        <w:spacing w:line="480" w:lineRule="exact"/>
        <w:ind w:firstLine="480" w:firstLineChars="200"/>
        <w:rPr>
          <w:rFonts w:hint="eastAsia" w:ascii="宋体" w:hAnsi="宋体" w:cs="楷体"/>
          <w:b/>
          <w:bCs/>
          <w:sz w:val="24"/>
        </w:rPr>
      </w:pPr>
      <w:r>
        <w:rPr>
          <w:rFonts w:hint="eastAsia" w:ascii="宋体" w:hAnsi="宋体" w:cs="楷体"/>
          <w:b w:val="0"/>
          <w:bCs w:val="0"/>
          <w:sz w:val="24"/>
        </w:rPr>
        <w:t>公司始终把人才科技工作摆在突出位置，大力实施“人才强企、科技兴企战略”，人才事业蓬勃发展，科技创新成果丰硕。2023年，公司上报“五小”实用新型创新项目50项，获奖22项，其中一等奖2项，二等奖2项，三等奖4项，并获得第十三届职工“五小”活动先进单位称号。“富余电石炉气送下游合成氨工序综合利用”项目获得淮北职工技术创新成果二等奖。</w:t>
      </w:r>
    </w:p>
    <w:p>
      <w:pPr>
        <w:spacing w:line="480" w:lineRule="exact"/>
        <w:ind w:firstLine="482" w:firstLineChars="200"/>
        <w:rPr>
          <w:rFonts w:hint="eastAsia" w:ascii="宋体" w:hAnsi="宋体" w:cs="楷体"/>
          <w:b/>
          <w:bCs/>
          <w:sz w:val="24"/>
        </w:rPr>
      </w:pPr>
      <w:r>
        <w:rPr>
          <w:rFonts w:hint="eastAsia" w:ascii="宋体" w:hAnsi="宋体" w:cs="楷体"/>
          <w:b/>
          <w:bCs/>
          <w:sz w:val="24"/>
        </w:rPr>
        <w:t>（二）研发机构</w:t>
      </w:r>
    </w:p>
    <w:p>
      <w:pPr>
        <w:spacing w:line="480" w:lineRule="exact"/>
        <w:ind w:firstLine="480" w:firstLineChars="200"/>
        <w:rPr>
          <w:rFonts w:hint="eastAsia" w:ascii="宋体" w:hAnsi="宋体" w:cs="楷体"/>
          <w:b w:val="0"/>
          <w:bCs w:val="0"/>
          <w:sz w:val="24"/>
        </w:rPr>
      </w:pPr>
      <w:r>
        <w:rPr>
          <w:rFonts w:hint="eastAsia" w:ascii="宋体" w:hAnsi="宋体" w:cs="楷体"/>
          <w:b w:val="0"/>
          <w:bCs w:val="0"/>
          <w:sz w:val="24"/>
        </w:rPr>
        <w:t>公司现有2个省级、1个市级科技研发创新机构，具体如下：</w:t>
      </w:r>
    </w:p>
    <w:p>
      <w:pPr>
        <w:spacing w:line="480" w:lineRule="exact"/>
        <w:ind w:firstLine="480" w:firstLineChars="200"/>
        <w:rPr>
          <w:rFonts w:hint="eastAsia" w:ascii="宋体" w:hAnsi="宋体" w:cs="楷体"/>
          <w:b w:val="0"/>
          <w:bCs w:val="0"/>
          <w:sz w:val="24"/>
        </w:rPr>
      </w:pPr>
      <w:r>
        <w:rPr>
          <w:rFonts w:hint="eastAsia" w:ascii="宋体" w:hAnsi="宋体" w:cs="楷体"/>
          <w:b w:val="0"/>
          <w:bCs w:val="0"/>
          <w:sz w:val="24"/>
        </w:rPr>
        <w:t>1.安徽省企业技术中心</w:t>
      </w:r>
    </w:p>
    <w:p>
      <w:pPr>
        <w:spacing w:line="480" w:lineRule="exact"/>
        <w:ind w:firstLine="480" w:firstLineChars="200"/>
        <w:rPr>
          <w:rFonts w:hint="eastAsia" w:ascii="宋体" w:hAnsi="宋体" w:cs="楷体"/>
          <w:b w:val="0"/>
          <w:bCs w:val="0"/>
          <w:sz w:val="24"/>
        </w:rPr>
      </w:pPr>
      <w:r>
        <w:rPr>
          <w:rFonts w:hint="eastAsia" w:ascii="宋体" w:hAnsi="宋体" w:cs="楷体"/>
          <w:b w:val="0"/>
          <w:bCs w:val="0"/>
          <w:sz w:val="24"/>
        </w:rPr>
        <w:t>2.安徽省氯碱化工工程技术研究中心</w:t>
      </w:r>
    </w:p>
    <w:p>
      <w:pPr>
        <w:spacing w:line="480" w:lineRule="exact"/>
        <w:ind w:firstLine="480" w:firstLineChars="200"/>
        <w:rPr>
          <w:rFonts w:hint="eastAsia" w:ascii="宋体" w:hAnsi="宋体" w:cs="楷体"/>
          <w:b w:val="0"/>
          <w:bCs w:val="0"/>
          <w:sz w:val="24"/>
        </w:rPr>
      </w:pPr>
      <w:r>
        <w:rPr>
          <w:rFonts w:hint="eastAsia" w:ascii="宋体" w:hAnsi="宋体" w:cs="楷体"/>
          <w:b w:val="0"/>
          <w:bCs w:val="0"/>
          <w:sz w:val="24"/>
        </w:rPr>
        <w:t>3.滁州市博士创新工作站</w:t>
      </w:r>
    </w:p>
    <w:p>
      <w:pPr>
        <w:spacing w:line="480" w:lineRule="exact"/>
        <w:ind w:firstLine="482" w:firstLineChars="200"/>
        <w:rPr>
          <w:rFonts w:hint="eastAsia" w:ascii="宋体" w:hAnsi="宋体" w:cs="楷体"/>
          <w:b/>
          <w:bCs/>
          <w:sz w:val="24"/>
        </w:rPr>
      </w:pPr>
      <w:r>
        <w:rPr>
          <w:rFonts w:hint="eastAsia" w:ascii="宋体" w:hAnsi="宋体" w:cs="楷体"/>
          <w:b/>
          <w:bCs/>
          <w:sz w:val="24"/>
        </w:rPr>
        <w:t>（三）研发工作</w:t>
      </w:r>
    </w:p>
    <w:p>
      <w:pPr>
        <w:spacing w:line="480" w:lineRule="exact"/>
        <w:ind w:firstLine="480" w:firstLineChars="200"/>
        <w:rPr>
          <w:rFonts w:ascii="宋体" w:hAnsi="宋体" w:cs="仿宋_GB2312"/>
          <w:sz w:val="24"/>
        </w:rPr>
      </w:pPr>
      <w:r>
        <w:rPr>
          <w:rFonts w:hint="eastAsia" w:ascii="宋体" w:hAnsi="宋体" w:cs="楷体"/>
          <w:b w:val="0"/>
          <w:bCs w:val="0"/>
          <w:sz w:val="24"/>
        </w:rPr>
        <w:t>2023年，公司共开展研发项目21项，累计投入研发费用2.23 亿元，研发强度4.2%。获得发明专利8项、实用新型专利45项。</w:t>
      </w:r>
    </w:p>
    <w:p>
      <w:pPr>
        <w:spacing w:line="480" w:lineRule="exact"/>
        <w:ind w:firstLine="482" w:firstLineChars="200"/>
        <w:jc w:val="left"/>
        <w:rPr>
          <w:rFonts w:ascii="宋体" w:hAnsi="宋体" w:cs="楷体"/>
          <w:b/>
          <w:bCs/>
          <w:sz w:val="24"/>
        </w:rPr>
      </w:pPr>
      <w:r>
        <w:rPr>
          <w:rFonts w:hint="eastAsia" w:ascii="宋体" w:hAnsi="宋体" w:cs="黑体"/>
          <w:b/>
          <w:bCs/>
          <w:sz w:val="24"/>
        </w:rPr>
        <w:t>九、诚信发展</w:t>
      </w:r>
    </w:p>
    <w:p>
      <w:pPr>
        <w:spacing w:line="480" w:lineRule="exact"/>
        <w:ind w:firstLine="482" w:firstLineChars="200"/>
        <w:rPr>
          <w:rFonts w:ascii="宋体" w:hAnsi="宋体" w:cs="楷体"/>
          <w:b/>
          <w:bCs/>
          <w:sz w:val="24"/>
        </w:rPr>
      </w:pPr>
      <w:r>
        <w:rPr>
          <w:rFonts w:hint="eastAsia" w:ascii="宋体" w:hAnsi="宋体" w:cs="楷体"/>
          <w:b/>
          <w:bCs/>
          <w:sz w:val="24"/>
        </w:rPr>
        <w:t>（一）公平竞争</w:t>
      </w:r>
    </w:p>
    <w:p>
      <w:pPr>
        <w:spacing w:line="480" w:lineRule="exact"/>
        <w:ind w:firstLine="480" w:firstLineChars="200"/>
        <w:rPr>
          <w:rFonts w:ascii="宋体" w:hAnsi="宋体" w:cs="仿宋_GB2312"/>
          <w:sz w:val="24"/>
        </w:rPr>
      </w:pPr>
      <w:r>
        <w:rPr>
          <w:rFonts w:hint="eastAsia" w:ascii="宋体" w:hAnsi="宋体" w:cs="仿宋_GB2312"/>
          <w:sz w:val="24"/>
        </w:rPr>
        <w:t>始终遵循“成为客户信赖的伙伴”经营理念，以“绿色供销”为管理要求，采用直供直销机制，致力于与实力雄厚、规模大、资信高的大型企业建立中长期战略合作关系。合同履约坚持依法依规、友好协商。建立“电子购销派车系统”“电子采购商城”“电子销售订单平台”等，与上下游客户共同打造良性发展的产业链关系。制定出台了《供应商管理办法》，按照“择优准入，竞争充分，动态考核，留优淘劣”的原则，对供应商实行动态管理；制定出台了《客户评级管理办法》，根据客户资信、采购水平、付款能力、履约情况等对客户实行评级管理，实施优胜劣汰分级管理，优化客户结构。</w:t>
      </w:r>
    </w:p>
    <w:p>
      <w:pPr>
        <w:spacing w:line="480" w:lineRule="exact"/>
        <w:ind w:firstLine="482" w:firstLineChars="200"/>
        <w:rPr>
          <w:rFonts w:ascii="宋体" w:hAnsi="宋体" w:cs="楷体"/>
          <w:b/>
          <w:bCs/>
          <w:sz w:val="24"/>
        </w:rPr>
      </w:pPr>
      <w:r>
        <w:rPr>
          <w:rFonts w:hint="eastAsia" w:ascii="宋体" w:hAnsi="宋体" w:cs="楷体"/>
          <w:b/>
          <w:bCs/>
          <w:sz w:val="24"/>
        </w:rPr>
        <w:t>（二）提供满意服务</w:t>
      </w:r>
    </w:p>
    <w:p>
      <w:pPr>
        <w:spacing w:line="480" w:lineRule="exact"/>
        <w:ind w:left="-141" w:leftChars="-67" w:firstLine="480" w:firstLineChars="200"/>
        <w:rPr>
          <w:rFonts w:ascii="宋体" w:hAnsi="宋体" w:cs="仿宋_GB2312"/>
          <w:sz w:val="24"/>
        </w:rPr>
      </w:pPr>
      <w:r>
        <w:rPr>
          <w:rFonts w:hint="eastAsia" w:ascii="宋体" w:hAnsi="宋体" w:cs="仿宋_GB2312"/>
          <w:sz w:val="24"/>
        </w:rPr>
        <w:t>坚持“绿色化工为客户创造价值”服务理念，坚守安全底线、坚守环保底线、坚守廉政底线，合法合规开展供销工作，与客户互惠互利，形成可持续良性发展。每年组织开展客户满意度调查，了解客户的真实评价，不断完善和提高销售服务水平。</w:t>
      </w:r>
    </w:p>
    <w:p>
      <w:pPr>
        <w:spacing w:line="480" w:lineRule="exact"/>
        <w:ind w:left="-141" w:leftChars="-67" w:firstLine="480" w:firstLineChars="200"/>
        <w:rPr>
          <w:rFonts w:ascii="宋体" w:hAnsi="宋体" w:cs="仿宋_GB2312"/>
          <w:sz w:val="24"/>
        </w:rPr>
      </w:pPr>
    </w:p>
    <w:p>
      <w:pPr>
        <w:spacing w:line="480" w:lineRule="exact"/>
        <w:ind w:left="-141" w:leftChars="-67" w:firstLine="480" w:firstLineChars="200"/>
        <w:rPr>
          <w:rFonts w:ascii="宋体" w:hAnsi="宋体" w:cs="仿宋_GB2312"/>
          <w:sz w:val="24"/>
        </w:rPr>
      </w:pPr>
    </w:p>
    <w:p>
      <w:pPr>
        <w:spacing w:line="480" w:lineRule="exact"/>
        <w:ind w:left="-141" w:leftChars="-67" w:firstLine="480" w:firstLineChars="200"/>
        <w:jc w:val="right"/>
        <w:rPr>
          <w:rFonts w:ascii="宋体" w:hAnsi="宋体" w:cs="仿宋_GB2312"/>
          <w:sz w:val="24"/>
        </w:rPr>
      </w:pPr>
      <w:r>
        <w:rPr>
          <w:rFonts w:hint="eastAsia" w:ascii="宋体" w:hAnsi="宋体" w:cs="仿宋_GB2312"/>
          <w:sz w:val="24"/>
        </w:rPr>
        <w:t>安徽华塑股份有限公司董事会</w:t>
      </w:r>
    </w:p>
    <w:p>
      <w:pPr>
        <w:spacing w:line="480" w:lineRule="exact"/>
        <w:ind w:left="-141" w:leftChars="-67" w:firstLine="480" w:firstLineChars="200"/>
        <w:jc w:val="right"/>
        <w:rPr>
          <w:rFonts w:ascii="宋体" w:hAnsi="宋体" w:cs="仿宋_GB2312"/>
          <w:sz w:val="24"/>
        </w:rPr>
      </w:pPr>
      <w:r>
        <w:rPr>
          <w:rFonts w:hint="eastAsia" w:ascii="宋体" w:hAnsi="宋体" w:cs="仿宋_GB2312"/>
          <w:sz w:val="24"/>
        </w:rPr>
        <w:t>2</w:t>
      </w:r>
      <w:r>
        <w:rPr>
          <w:rFonts w:ascii="宋体" w:hAnsi="宋体" w:cs="仿宋_GB2312"/>
          <w:sz w:val="24"/>
        </w:rPr>
        <w:t>02</w:t>
      </w:r>
      <w:r>
        <w:rPr>
          <w:rFonts w:hint="eastAsia" w:ascii="宋体" w:hAnsi="宋体" w:cs="仿宋_GB2312"/>
          <w:sz w:val="24"/>
          <w:lang w:val="en-US" w:eastAsia="zh-CN"/>
        </w:rPr>
        <w:t>4</w:t>
      </w:r>
      <w:r>
        <w:rPr>
          <w:rFonts w:hint="eastAsia" w:ascii="宋体" w:hAnsi="宋体" w:cs="仿宋_GB2312"/>
          <w:sz w:val="24"/>
        </w:rPr>
        <w:t>年</w:t>
      </w:r>
      <w:r>
        <w:rPr>
          <w:rFonts w:hint="eastAsia" w:ascii="宋体" w:hAnsi="宋体" w:cs="仿宋_GB2312"/>
          <w:sz w:val="24"/>
          <w:lang w:val="en-US" w:eastAsia="zh-CN"/>
        </w:rPr>
        <w:t>3</w:t>
      </w:r>
      <w:r>
        <w:rPr>
          <w:rFonts w:hint="eastAsia" w:ascii="宋体" w:hAnsi="宋体" w:cs="仿宋_GB2312"/>
          <w:sz w:val="24"/>
        </w:rPr>
        <w:t>月</w:t>
      </w:r>
      <w:r>
        <w:rPr>
          <w:rFonts w:ascii="宋体" w:hAnsi="宋体" w:cs="仿宋_GB2312"/>
          <w:sz w:val="24"/>
        </w:rPr>
        <w:t>2</w:t>
      </w:r>
      <w:r>
        <w:rPr>
          <w:rFonts w:hint="eastAsia" w:ascii="宋体" w:hAnsi="宋体" w:cs="仿宋_GB2312"/>
          <w:sz w:val="24"/>
          <w:lang w:val="en-US" w:eastAsia="zh-CN"/>
        </w:rPr>
        <w:t>0</w:t>
      </w:r>
      <w:r>
        <w:rPr>
          <w:rFonts w:hint="eastAsia" w:ascii="宋体" w:hAnsi="宋体" w:cs="仿宋_GB2312"/>
          <w:sz w:val="24"/>
        </w:rPr>
        <w:t>日</w:t>
      </w:r>
    </w:p>
    <w:p>
      <w:pPr>
        <w:spacing w:line="480" w:lineRule="exact"/>
        <w:ind w:left="-141" w:leftChars="-67" w:firstLine="480" w:firstLineChars="200"/>
        <w:jc w:val="right"/>
        <w:rPr>
          <w:rFonts w:ascii="宋体" w:hAnsi="宋体" w:cs="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iYjhhMDljYmE1MDgwNWQ1MmM2MDY4MTQzNWUzMGUifQ=="/>
  </w:docVars>
  <w:rsids>
    <w:rsidRoot w:val="006C5ACB"/>
    <w:rsid w:val="0004059F"/>
    <w:rsid w:val="00042085"/>
    <w:rsid w:val="00066A55"/>
    <w:rsid w:val="00083327"/>
    <w:rsid w:val="0009156B"/>
    <w:rsid w:val="00096DF1"/>
    <w:rsid w:val="000A1911"/>
    <w:rsid w:val="000A21C4"/>
    <w:rsid w:val="000A4814"/>
    <w:rsid w:val="000A5E12"/>
    <w:rsid w:val="000B7228"/>
    <w:rsid w:val="000C66CB"/>
    <w:rsid w:val="000C7EAF"/>
    <w:rsid w:val="000D5B2A"/>
    <w:rsid w:val="000E5BD6"/>
    <w:rsid w:val="000E7B92"/>
    <w:rsid w:val="00104708"/>
    <w:rsid w:val="001164B6"/>
    <w:rsid w:val="00123E79"/>
    <w:rsid w:val="00127AE9"/>
    <w:rsid w:val="001323DD"/>
    <w:rsid w:val="00135731"/>
    <w:rsid w:val="00146105"/>
    <w:rsid w:val="001648EA"/>
    <w:rsid w:val="00171F67"/>
    <w:rsid w:val="00176E80"/>
    <w:rsid w:val="00180268"/>
    <w:rsid w:val="00180EAA"/>
    <w:rsid w:val="00192BD2"/>
    <w:rsid w:val="001978FD"/>
    <w:rsid w:val="001A0927"/>
    <w:rsid w:val="001B5CEF"/>
    <w:rsid w:val="001D45E0"/>
    <w:rsid w:val="001D7936"/>
    <w:rsid w:val="001F6957"/>
    <w:rsid w:val="00222E9C"/>
    <w:rsid w:val="002235F8"/>
    <w:rsid w:val="00223B78"/>
    <w:rsid w:val="00235652"/>
    <w:rsid w:val="00242EC7"/>
    <w:rsid w:val="002538EB"/>
    <w:rsid w:val="0025485F"/>
    <w:rsid w:val="00255233"/>
    <w:rsid w:val="00267BE6"/>
    <w:rsid w:val="00273E40"/>
    <w:rsid w:val="00287ADE"/>
    <w:rsid w:val="002A7C87"/>
    <w:rsid w:val="002B724C"/>
    <w:rsid w:val="002E2438"/>
    <w:rsid w:val="002F7706"/>
    <w:rsid w:val="00302294"/>
    <w:rsid w:val="00320196"/>
    <w:rsid w:val="00344857"/>
    <w:rsid w:val="00345AFB"/>
    <w:rsid w:val="00352D70"/>
    <w:rsid w:val="003552AD"/>
    <w:rsid w:val="00366ED3"/>
    <w:rsid w:val="00367040"/>
    <w:rsid w:val="003739B3"/>
    <w:rsid w:val="00374D8B"/>
    <w:rsid w:val="00390768"/>
    <w:rsid w:val="003A5F91"/>
    <w:rsid w:val="003B5565"/>
    <w:rsid w:val="003C0550"/>
    <w:rsid w:val="003C4E5F"/>
    <w:rsid w:val="003D4A87"/>
    <w:rsid w:val="003D538C"/>
    <w:rsid w:val="003E2686"/>
    <w:rsid w:val="003F2F89"/>
    <w:rsid w:val="003F6200"/>
    <w:rsid w:val="00400BD4"/>
    <w:rsid w:val="00405340"/>
    <w:rsid w:val="004144A9"/>
    <w:rsid w:val="00421B82"/>
    <w:rsid w:val="0044073B"/>
    <w:rsid w:val="0044164F"/>
    <w:rsid w:val="00441C8D"/>
    <w:rsid w:val="00441D53"/>
    <w:rsid w:val="00457768"/>
    <w:rsid w:val="004953A7"/>
    <w:rsid w:val="004A0523"/>
    <w:rsid w:val="004A4920"/>
    <w:rsid w:val="004F3024"/>
    <w:rsid w:val="0050034F"/>
    <w:rsid w:val="00500E70"/>
    <w:rsid w:val="00511693"/>
    <w:rsid w:val="005342A8"/>
    <w:rsid w:val="0053472E"/>
    <w:rsid w:val="0054272C"/>
    <w:rsid w:val="0055363B"/>
    <w:rsid w:val="005760F1"/>
    <w:rsid w:val="005779FE"/>
    <w:rsid w:val="005A0377"/>
    <w:rsid w:val="005C0CBD"/>
    <w:rsid w:val="005D0044"/>
    <w:rsid w:val="005E533F"/>
    <w:rsid w:val="005F290A"/>
    <w:rsid w:val="005F6B4B"/>
    <w:rsid w:val="00600859"/>
    <w:rsid w:val="00605A6F"/>
    <w:rsid w:val="00607388"/>
    <w:rsid w:val="006172E6"/>
    <w:rsid w:val="00617FEA"/>
    <w:rsid w:val="00620EC3"/>
    <w:rsid w:val="00633D77"/>
    <w:rsid w:val="00647BD3"/>
    <w:rsid w:val="00653C57"/>
    <w:rsid w:val="006630BA"/>
    <w:rsid w:val="0066576C"/>
    <w:rsid w:val="0066748D"/>
    <w:rsid w:val="00670FB9"/>
    <w:rsid w:val="00677F16"/>
    <w:rsid w:val="0068053A"/>
    <w:rsid w:val="00680646"/>
    <w:rsid w:val="006A0A78"/>
    <w:rsid w:val="006C5ACB"/>
    <w:rsid w:val="006E1103"/>
    <w:rsid w:val="006F2D0F"/>
    <w:rsid w:val="006F53B7"/>
    <w:rsid w:val="007205B1"/>
    <w:rsid w:val="00720603"/>
    <w:rsid w:val="00721B82"/>
    <w:rsid w:val="00724CA0"/>
    <w:rsid w:val="007427D2"/>
    <w:rsid w:val="00745F36"/>
    <w:rsid w:val="00747C50"/>
    <w:rsid w:val="00755224"/>
    <w:rsid w:val="007628DD"/>
    <w:rsid w:val="0076674B"/>
    <w:rsid w:val="00774030"/>
    <w:rsid w:val="00786100"/>
    <w:rsid w:val="00787972"/>
    <w:rsid w:val="00797511"/>
    <w:rsid w:val="007A4FC5"/>
    <w:rsid w:val="007B1417"/>
    <w:rsid w:val="007E64A2"/>
    <w:rsid w:val="007F16E6"/>
    <w:rsid w:val="007F3620"/>
    <w:rsid w:val="008019C0"/>
    <w:rsid w:val="00821B7A"/>
    <w:rsid w:val="00851428"/>
    <w:rsid w:val="00854279"/>
    <w:rsid w:val="008643A9"/>
    <w:rsid w:val="00864D79"/>
    <w:rsid w:val="00876A8B"/>
    <w:rsid w:val="00884FD8"/>
    <w:rsid w:val="008850DF"/>
    <w:rsid w:val="00887B24"/>
    <w:rsid w:val="0089589F"/>
    <w:rsid w:val="008B384E"/>
    <w:rsid w:val="008C2137"/>
    <w:rsid w:val="008C226C"/>
    <w:rsid w:val="008E5CF1"/>
    <w:rsid w:val="008F1EAD"/>
    <w:rsid w:val="00903261"/>
    <w:rsid w:val="00904479"/>
    <w:rsid w:val="009110A8"/>
    <w:rsid w:val="00916161"/>
    <w:rsid w:val="0092134D"/>
    <w:rsid w:val="009324CD"/>
    <w:rsid w:val="00965E95"/>
    <w:rsid w:val="00973845"/>
    <w:rsid w:val="00975099"/>
    <w:rsid w:val="0097525A"/>
    <w:rsid w:val="009814A2"/>
    <w:rsid w:val="009953EA"/>
    <w:rsid w:val="009A0B9B"/>
    <w:rsid w:val="009B0DE5"/>
    <w:rsid w:val="009B2171"/>
    <w:rsid w:val="009B6E87"/>
    <w:rsid w:val="009B7D19"/>
    <w:rsid w:val="009C12F5"/>
    <w:rsid w:val="009C512B"/>
    <w:rsid w:val="009D3254"/>
    <w:rsid w:val="009D3344"/>
    <w:rsid w:val="009E090C"/>
    <w:rsid w:val="009E2C21"/>
    <w:rsid w:val="009E7FA3"/>
    <w:rsid w:val="009F0BE0"/>
    <w:rsid w:val="00A005ED"/>
    <w:rsid w:val="00A01BBE"/>
    <w:rsid w:val="00A27B69"/>
    <w:rsid w:val="00A32F64"/>
    <w:rsid w:val="00A359A7"/>
    <w:rsid w:val="00A45C09"/>
    <w:rsid w:val="00A50C89"/>
    <w:rsid w:val="00A60B3E"/>
    <w:rsid w:val="00A62409"/>
    <w:rsid w:val="00A760F4"/>
    <w:rsid w:val="00A92115"/>
    <w:rsid w:val="00A92D3E"/>
    <w:rsid w:val="00A92EE4"/>
    <w:rsid w:val="00AC1C1B"/>
    <w:rsid w:val="00AC78DF"/>
    <w:rsid w:val="00AD374C"/>
    <w:rsid w:val="00AE000C"/>
    <w:rsid w:val="00AE6766"/>
    <w:rsid w:val="00B05C5F"/>
    <w:rsid w:val="00B07767"/>
    <w:rsid w:val="00B15F25"/>
    <w:rsid w:val="00B179AB"/>
    <w:rsid w:val="00B24A7A"/>
    <w:rsid w:val="00B33673"/>
    <w:rsid w:val="00B33793"/>
    <w:rsid w:val="00B379F1"/>
    <w:rsid w:val="00B546BF"/>
    <w:rsid w:val="00B54730"/>
    <w:rsid w:val="00B6163D"/>
    <w:rsid w:val="00B81148"/>
    <w:rsid w:val="00B967BF"/>
    <w:rsid w:val="00BA7000"/>
    <w:rsid w:val="00BE16CD"/>
    <w:rsid w:val="00BE4C0A"/>
    <w:rsid w:val="00BF27F5"/>
    <w:rsid w:val="00C01258"/>
    <w:rsid w:val="00C1197D"/>
    <w:rsid w:val="00C26ADC"/>
    <w:rsid w:val="00C27171"/>
    <w:rsid w:val="00C37CA8"/>
    <w:rsid w:val="00C4151D"/>
    <w:rsid w:val="00C520D0"/>
    <w:rsid w:val="00C62A69"/>
    <w:rsid w:val="00C66099"/>
    <w:rsid w:val="00C709D0"/>
    <w:rsid w:val="00C73721"/>
    <w:rsid w:val="00C9348C"/>
    <w:rsid w:val="00C961A3"/>
    <w:rsid w:val="00CA1E19"/>
    <w:rsid w:val="00CA4D54"/>
    <w:rsid w:val="00CB38DE"/>
    <w:rsid w:val="00CC36B8"/>
    <w:rsid w:val="00CD3718"/>
    <w:rsid w:val="00CE1435"/>
    <w:rsid w:val="00CE30AC"/>
    <w:rsid w:val="00CF6A8B"/>
    <w:rsid w:val="00D145F4"/>
    <w:rsid w:val="00D164C4"/>
    <w:rsid w:val="00D258C3"/>
    <w:rsid w:val="00D32C26"/>
    <w:rsid w:val="00D4497C"/>
    <w:rsid w:val="00D45696"/>
    <w:rsid w:val="00D540C7"/>
    <w:rsid w:val="00D63AE6"/>
    <w:rsid w:val="00D73093"/>
    <w:rsid w:val="00D90243"/>
    <w:rsid w:val="00DA081D"/>
    <w:rsid w:val="00DC2799"/>
    <w:rsid w:val="00DC5890"/>
    <w:rsid w:val="00DF0428"/>
    <w:rsid w:val="00E06745"/>
    <w:rsid w:val="00E35548"/>
    <w:rsid w:val="00E361A4"/>
    <w:rsid w:val="00E4296E"/>
    <w:rsid w:val="00E611E0"/>
    <w:rsid w:val="00E701F3"/>
    <w:rsid w:val="00E724F7"/>
    <w:rsid w:val="00E731AB"/>
    <w:rsid w:val="00E73ED8"/>
    <w:rsid w:val="00E7561C"/>
    <w:rsid w:val="00E9218B"/>
    <w:rsid w:val="00E94440"/>
    <w:rsid w:val="00EA2454"/>
    <w:rsid w:val="00EA4349"/>
    <w:rsid w:val="00EB1167"/>
    <w:rsid w:val="00EB4300"/>
    <w:rsid w:val="00EC4A38"/>
    <w:rsid w:val="00ED17CF"/>
    <w:rsid w:val="00EE744B"/>
    <w:rsid w:val="00EF3118"/>
    <w:rsid w:val="00EF6BBC"/>
    <w:rsid w:val="00F12B12"/>
    <w:rsid w:val="00F13ADE"/>
    <w:rsid w:val="00F146FB"/>
    <w:rsid w:val="00F1761B"/>
    <w:rsid w:val="00F2390B"/>
    <w:rsid w:val="00F27567"/>
    <w:rsid w:val="00F451B7"/>
    <w:rsid w:val="00F52ECC"/>
    <w:rsid w:val="00F53EA8"/>
    <w:rsid w:val="00F71D66"/>
    <w:rsid w:val="00F73CD2"/>
    <w:rsid w:val="00F91FDD"/>
    <w:rsid w:val="00F94A20"/>
    <w:rsid w:val="00F94AD5"/>
    <w:rsid w:val="00F94EDB"/>
    <w:rsid w:val="00FB53AA"/>
    <w:rsid w:val="00FB6514"/>
    <w:rsid w:val="00FB716F"/>
    <w:rsid w:val="00FC7796"/>
    <w:rsid w:val="00FD39EF"/>
    <w:rsid w:val="00FE34FD"/>
    <w:rsid w:val="00FE3571"/>
    <w:rsid w:val="00FF3F18"/>
    <w:rsid w:val="00FF5202"/>
    <w:rsid w:val="0E7D3725"/>
    <w:rsid w:val="104355C3"/>
    <w:rsid w:val="280F7100"/>
    <w:rsid w:val="2EE76BCE"/>
    <w:rsid w:val="40F956A6"/>
    <w:rsid w:val="42A6360C"/>
    <w:rsid w:val="45D40490"/>
    <w:rsid w:val="47ED7F5B"/>
    <w:rsid w:val="50102255"/>
    <w:rsid w:val="543C3DD0"/>
    <w:rsid w:val="5A1D1FAE"/>
    <w:rsid w:val="5FDA449D"/>
    <w:rsid w:val="60F4333C"/>
    <w:rsid w:val="62A167FD"/>
    <w:rsid w:val="6C1C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autoRedefine/>
    <w:unhideWhenUsed/>
    <w:qFormat/>
    <w:uiPriority w:val="0"/>
    <w:rPr>
      <w:rFonts w:hAnsi="Courier New" w:cs="Courier New" w:asciiTheme="minorEastAsia" w:eastAsiaTheme="minorEastAsia"/>
    </w:rPr>
  </w:style>
  <w:style w:type="paragraph" w:styleId="3">
    <w:name w:val="Normal Indent"/>
    <w:basedOn w:val="1"/>
    <w:autoRedefine/>
    <w:qFormat/>
    <w:uiPriority w:val="0"/>
    <w:pPr>
      <w:spacing w:afterLines="30" w:line="300" w:lineRule="auto"/>
      <w:ind w:firstLine="480" w:firstLineChars="200"/>
    </w:pPr>
    <w:rPr>
      <w:rFonts w:ascii="Arial" w:hAnsi="Arial" w:cs="Arial"/>
      <w:sz w:val="24"/>
      <w:lang w:val="en-GB"/>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2"/>
    <w:next w:val="1"/>
    <w:link w:val="13"/>
    <w:autoRedefine/>
    <w:qFormat/>
    <w:uiPriority w:val="0"/>
    <w:pPr>
      <w:spacing w:beforeLines="50" w:afterLines="50" w:line="360" w:lineRule="auto"/>
      <w:jc w:val="center"/>
      <w:outlineLvl w:val="0"/>
    </w:pPr>
    <w:rPr>
      <w:rFonts w:ascii="宋体" w:eastAsia="Times New Roman" w:cs="Times New Roman"/>
      <w:b/>
      <w:kern w:val="10"/>
      <w:sz w:val="36"/>
      <w:szCs w:val="20"/>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纯文本 字符"/>
    <w:basedOn w:val="9"/>
    <w:link w:val="2"/>
    <w:autoRedefine/>
    <w:qFormat/>
    <w:uiPriority w:val="0"/>
    <w:rPr>
      <w:rFonts w:hAnsi="Courier New" w:cs="Courier New" w:asciiTheme="minorEastAsia"/>
      <w:szCs w:val="24"/>
    </w:rPr>
  </w:style>
  <w:style w:type="character" w:customStyle="1" w:styleId="13">
    <w:name w:val="标题 字符"/>
    <w:basedOn w:val="9"/>
    <w:link w:val="7"/>
    <w:autoRedefine/>
    <w:qFormat/>
    <w:uiPriority w:val="0"/>
    <w:rPr>
      <w:rFonts w:ascii="宋体" w:hAnsi="Courier New" w:eastAsia="Times New Roman" w:cs="Times New Roman"/>
      <w:b/>
      <w:kern w:val="10"/>
      <w:sz w:val="36"/>
      <w:szCs w:val="20"/>
    </w:rPr>
  </w:style>
  <w:style w:type="character" w:customStyle="1" w:styleId="14">
    <w:name w:val="批注框文本 字符"/>
    <w:basedOn w:val="9"/>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650</Words>
  <Characters>3707</Characters>
  <Lines>30</Lines>
  <Paragraphs>8</Paragraphs>
  <TotalTime>32</TotalTime>
  <ScaleCrop>false</ScaleCrop>
  <LinksUpToDate>false</LinksUpToDate>
  <CharactersWithSpaces>4349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3126157515@qq.com</dc:creator>
  <cp:lastModifiedBy>张洋洋</cp:lastModifiedBy>
  <dcterms:modified xsi:type="dcterms:W3CDTF">2024-03-21T01:26:57Z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C890649E476C4781BEEB2A99E6BD927C_12</vt:lpwstr>
  </property>
</Properties>
</file>